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5C8D" w14:textId="4DD3B070" w:rsidR="007E1C3E" w:rsidRPr="00A16676" w:rsidRDefault="005E79A1" w:rsidP="00B9329B">
      <w:pPr>
        <w:spacing w:after="240"/>
        <w:jc w:val="center"/>
        <w:rPr>
          <w:rFonts w:ascii="Georgia" w:hAnsi="Georgia"/>
          <w:b/>
          <w:spacing w:val="80"/>
          <w:sz w:val="32"/>
          <w:szCs w:val="32"/>
        </w:rPr>
      </w:pPr>
      <w:r w:rsidRPr="00A16676">
        <w:rPr>
          <w:rFonts w:ascii="Georgia" w:hAnsi="Georgia"/>
          <w:b/>
          <w:spacing w:val="80"/>
          <w:sz w:val="32"/>
          <w:szCs w:val="32"/>
        </w:rPr>
        <w:t>SUMMER READING</w:t>
      </w:r>
    </w:p>
    <w:p w14:paraId="2A6F8DBA" w14:textId="7DAA4306" w:rsidR="007E1C3E" w:rsidRPr="005E79A1" w:rsidRDefault="0016731D" w:rsidP="00B9329B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73F6B528" wp14:editId="33ECF244">
            <wp:extent cx="3110319" cy="2286000"/>
            <wp:effectExtent l="0" t="0" r="0" b="0"/>
            <wp:docPr id="146" name="Picture 146" descr="Guns, Germs, and Steel: The World According To Jared 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Guns, Germs, and Steel: The World According To Jared Diamo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19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C811" w14:textId="0FD3ACFB" w:rsidR="00164349" w:rsidRDefault="005E79A1" w:rsidP="00787633">
      <w:pPr>
        <w:numPr>
          <w:ilvl w:val="0"/>
          <w:numId w:val="1"/>
        </w:numPr>
        <w:spacing w:before="160"/>
        <w:rPr>
          <w:rFonts w:ascii="Georgia" w:hAnsi="Georgia"/>
        </w:rPr>
      </w:pPr>
      <w:r w:rsidRPr="004E6680">
        <w:rPr>
          <w:rFonts w:ascii="Georgia" w:hAnsi="Georgia"/>
          <w:b/>
          <w:i/>
          <w:spacing w:val="50"/>
          <w:sz w:val="26"/>
          <w:szCs w:val="26"/>
          <w:u w:val="single"/>
        </w:rPr>
        <w:t>Guns</w:t>
      </w:r>
      <w:r w:rsidR="001B55EE" w:rsidRPr="004E6680">
        <w:rPr>
          <w:rFonts w:ascii="Georgia" w:hAnsi="Georgia"/>
          <w:b/>
          <w:i/>
          <w:spacing w:val="50"/>
          <w:sz w:val="26"/>
          <w:szCs w:val="26"/>
          <w:u w:val="single"/>
        </w:rPr>
        <w:t>, Germs and Steel</w:t>
      </w:r>
      <w:r w:rsidR="004E6680">
        <w:rPr>
          <w:rFonts w:ascii="Georgia" w:hAnsi="Georgia"/>
          <w:b/>
          <w:spacing w:val="50"/>
          <w:sz w:val="26"/>
          <w:szCs w:val="26"/>
        </w:rPr>
        <w:t xml:space="preserve"> </w:t>
      </w:r>
      <w:r w:rsidR="004E6680" w:rsidRPr="00787633">
        <w:rPr>
          <w:rFonts w:ascii="Georgia" w:hAnsi="Georgia"/>
          <w:b/>
          <w:spacing w:val="10"/>
          <w:sz w:val="26"/>
          <w:szCs w:val="26"/>
        </w:rPr>
        <w:t>(1997) Diamond, J</w:t>
      </w:r>
      <w:r w:rsidR="00787633">
        <w:rPr>
          <w:rFonts w:ascii="Georgia" w:hAnsi="Georgia"/>
          <w:b/>
          <w:spacing w:val="10"/>
          <w:sz w:val="26"/>
          <w:szCs w:val="26"/>
        </w:rPr>
        <w:t>.</w:t>
      </w:r>
      <w:r w:rsidR="007E1C3E" w:rsidRPr="005E79A1">
        <w:rPr>
          <w:rFonts w:ascii="Georgia" w:hAnsi="Georgia"/>
          <w:b/>
        </w:rPr>
        <w:t xml:space="preserve">  </w:t>
      </w:r>
      <w:r w:rsidR="001B55EE">
        <w:rPr>
          <w:rFonts w:ascii="Georgia" w:hAnsi="Georgia"/>
        </w:rPr>
        <w:t xml:space="preserve">Please read the </w:t>
      </w:r>
      <w:r w:rsidR="001B55EE" w:rsidRPr="004E6680">
        <w:rPr>
          <w:rFonts w:ascii="Georgia" w:hAnsi="Georgia"/>
          <w:b/>
        </w:rPr>
        <w:t>Prologue</w:t>
      </w:r>
      <w:r w:rsidR="001B55EE">
        <w:rPr>
          <w:rFonts w:ascii="Georgia" w:hAnsi="Georgia"/>
        </w:rPr>
        <w:t xml:space="preserve"> – </w:t>
      </w:r>
      <w:proofErr w:type="spellStart"/>
      <w:r w:rsidR="001B55EE" w:rsidRPr="001B55EE">
        <w:rPr>
          <w:rFonts w:ascii="Georgia" w:hAnsi="Georgia"/>
          <w:smallCaps/>
        </w:rPr>
        <w:t>Yali’s</w:t>
      </w:r>
      <w:proofErr w:type="spellEnd"/>
      <w:r w:rsidR="001B55EE" w:rsidRPr="001B55EE">
        <w:rPr>
          <w:rFonts w:ascii="Georgia" w:hAnsi="Georgia"/>
          <w:smallCaps/>
        </w:rPr>
        <w:t xml:space="preserve"> Question</w:t>
      </w:r>
      <w:r w:rsidR="001B55EE">
        <w:rPr>
          <w:rFonts w:ascii="Georgia" w:hAnsi="Georgia"/>
        </w:rPr>
        <w:t xml:space="preserve"> (Pg. 13 -32); </w:t>
      </w:r>
      <w:r w:rsidR="001B55EE" w:rsidRPr="004E6680">
        <w:rPr>
          <w:rFonts w:ascii="Georgia" w:hAnsi="Georgia"/>
          <w:b/>
        </w:rPr>
        <w:t>Chapter 1</w:t>
      </w:r>
      <w:r w:rsidR="001B55EE">
        <w:rPr>
          <w:rFonts w:ascii="Georgia" w:hAnsi="Georgia"/>
        </w:rPr>
        <w:t xml:space="preserve"> – </w:t>
      </w:r>
      <w:r w:rsidR="001B55EE" w:rsidRPr="001B55EE">
        <w:rPr>
          <w:rFonts w:ascii="Georgia" w:hAnsi="Georgia"/>
          <w:smallCaps/>
        </w:rPr>
        <w:t>Up to the Starting Line</w:t>
      </w:r>
      <w:r w:rsidR="001B55EE">
        <w:rPr>
          <w:rFonts w:ascii="Georgia" w:hAnsi="Georgia"/>
        </w:rPr>
        <w:t xml:space="preserve"> (Pg. 35-52); </w:t>
      </w:r>
      <w:r w:rsidR="001B55EE" w:rsidRPr="004E6680">
        <w:rPr>
          <w:rFonts w:ascii="Georgia" w:hAnsi="Georgia"/>
          <w:b/>
        </w:rPr>
        <w:t>Chapter 5</w:t>
      </w:r>
      <w:r w:rsidR="001B55EE">
        <w:rPr>
          <w:rFonts w:ascii="Georgia" w:hAnsi="Georgia"/>
        </w:rPr>
        <w:t xml:space="preserve"> – </w:t>
      </w:r>
      <w:r w:rsidR="001B55EE" w:rsidRPr="001B55EE">
        <w:rPr>
          <w:rFonts w:ascii="Georgia" w:hAnsi="Georgia"/>
          <w:smallCaps/>
        </w:rPr>
        <w:t>History’s Haves and Have-Nots</w:t>
      </w:r>
      <w:r w:rsidR="001B55EE">
        <w:rPr>
          <w:rFonts w:ascii="Georgia" w:hAnsi="Georgia"/>
        </w:rPr>
        <w:t xml:space="preserve"> (pg. 93 – 103)</w:t>
      </w:r>
      <w:r w:rsidR="007E1C3E" w:rsidRPr="005E79A1">
        <w:rPr>
          <w:rFonts w:ascii="Georgia" w:hAnsi="Georgia"/>
        </w:rPr>
        <w:t xml:space="preserve">.  </w:t>
      </w:r>
      <w:r w:rsidR="001B55EE">
        <w:rPr>
          <w:rFonts w:ascii="Georgia" w:hAnsi="Georgia"/>
        </w:rPr>
        <w:t xml:space="preserve">We will be </w:t>
      </w:r>
      <w:r w:rsidR="001B55EE" w:rsidRPr="001B55EE">
        <w:rPr>
          <w:rFonts w:ascii="Georgia" w:hAnsi="Georgia"/>
        </w:rPr>
        <w:t>grappl</w:t>
      </w:r>
      <w:r w:rsidR="001B55EE">
        <w:rPr>
          <w:rFonts w:ascii="Georgia" w:hAnsi="Georgia"/>
        </w:rPr>
        <w:t xml:space="preserve">ing with the </w:t>
      </w:r>
      <w:r w:rsidR="00164349">
        <w:rPr>
          <w:rFonts w:ascii="Georgia" w:hAnsi="Georgia"/>
        </w:rPr>
        <w:t>question</w:t>
      </w:r>
      <w:r w:rsidR="007D553C">
        <w:rPr>
          <w:rFonts w:ascii="Georgia" w:hAnsi="Georgia"/>
        </w:rPr>
        <w:t>:</w:t>
      </w:r>
      <w:r w:rsidR="00164349">
        <w:rPr>
          <w:rFonts w:ascii="Georgia" w:hAnsi="Georgia"/>
        </w:rPr>
        <w:t xml:space="preserve"> </w:t>
      </w:r>
      <w:r w:rsidR="001B55EE" w:rsidRPr="001B55EE">
        <w:rPr>
          <w:rFonts w:ascii="Georgia" w:hAnsi="Georgia"/>
        </w:rPr>
        <w:t>“</w:t>
      </w:r>
      <w:r w:rsidR="001B55EE" w:rsidRPr="004E6680">
        <w:rPr>
          <w:rFonts w:ascii="Georgia" w:hAnsi="Georgia"/>
          <w:u w:val="thick"/>
        </w:rPr>
        <w:t xml:space="preserve">Why </w:t>
      </w:r>
      <w:r w:rsidR="00164349" w:rsidRPr="004E6680">
        <w:rPr>
          <w:rFonts w:ascii="Georgia" w:hAnsi="Georgia"/>
          <w:u w:val="thick"/>
        </w:rPr>
        <w:t xml:space="preserve">have </w:t>
      </w:r>
      <w:r w:rsidR="001B55EE" w:rsidRPr="004E6680">
        <w:rPr>
          <w:rFonts w:ascii="Georgia" w:hAnsi="Georgia"/>
          <w:u w:val="thick"/>
        </w:rPr>
        <w:t xml:space="preserve">some societies </w:t>
      </w:r>
      <w:r w:rsidR="007D553C" w:rsidRPr="004E6680">
        <w:rPr>
          <w:rFonts w:ascii="Georgia" w:hAnsi="Georgia"/>
          <w:u w:val="thick"/>
        </w:rPr>
        <w:t xml:space="preserve">been </w:t>
      </w:r>
      <w:r w:rsidR="001B55EE" w:rsidRPr="004E6680">
        <w:rPr>
          <w:rFonts w:ascii="Georgia" w:hAnsi="Georgia"/>
          <w:u w:val="thick"/>
        </w:rPr>
        <w:t>able to conquer others</w:t>
      </w:r>
      <w:r w:rsidR="001B55EE" w:rsidRPr="001B55EE">
        <w:rPr>
          <w:rFonts w:ascii="Georgia" w:hAnsi="Georgia"/>
        </w:rPr>
        <w:t>?” The</w:t>
      </w:r>
      <w:r w:rsidR="00164349">
        <w:rPr>
          <w:rFonts w:ascii="Georgia" w:hAnsi="Georgia"/>
        </w:rPr>
        <w:t>re are many potential answers</w:t>
      </w:r>
      <w:r w:rsidR="007D553C">
        <w:rPr>
          <w:rFonts w:ascii="Georgia" w:hAnsi="Georgia"/>
        </w:rPr>
        <w:t xml:space="preserve"> to this question, which many thinkers across numerous disciplines have pondered.  In</w:t>
      </w:r>
      <w:r w:rsidR="00164349">
        <w:rPr>
          <w:rFonts w:ascii="Georgia" w:hAnsi="Georgia"/>
        </w:rPr>
        <w:t xml:space="preserve"> the early part of our course we will be examining how the Pulitzer Prize winning author, Jared Diamond went about answering this provocative question.</w:t>
      </w:r>
      <w:r w:rsidR="001B55EE" w:rsidRPr="001B55EE">
        <w:rPr>
          <w:rFonts w:ascii="Georgia" w:hAnsi="Georgia"/>
        </w:rPr>
        <w:t xml:space="preserve"> Diamond’s theories are particularly</w:t>
      </w:r>
      <w:r w:rsidR="00164349">
        <w:rPr>
          <w:rFonts w:ascii="Georgia" w:hAnsi="Georgia"/>
        </w:rPr>
        <w:t xml:space="preserve"> </w:t>
      </w:r>
      <w:r w:rsidR="001B55EE" w:rsidRPr="001B55EE">
        <w:rPr>
          <w:rFonts w:ascii="Georgia" w:hAnsi="Georgia"/>
        </w:rPr>
        <w:t>alluring (and not without controversy)</w:t>
      </w:r>
      <w:r w:rsidR="007E1C3E" w:rsidRPr="005E79A1">
        <w:rPr>
          <w:rFonts w:ascii="Georgia" w:hAnsi="Georgia"/>
          <w:i/>
        </w:rPr>
        <w:t xml:space="preserve">. </w:t>
      </w:r>
      <w:r w:rsidR="007E1C3E" w:rsidRPr="005E79A1">
        <w:rPr>
          <w:rFonts w:ascii="Georgia" w:hAnsi="Georgia"/>
        </w:rPr>
        <w:t xml:space="preserve"> </w:t>
      </w:r>
    </w:p>
    <w:p w14:paraId="2C25B56F" w14:textId="0509DE10" w:rsidR="00164349" w:rsidRPr="00164349" w:rsidRDefault="00164349" w:rsidP="004E6680">
      <w:pPr>
        <w:spacing w:before="120"/>
        <w:ind w:left="1080"/>
        <w:rPr>
          <w:rFonts w:ascii="Georgia" w:hAnsi="Georgia"/>
        </w:rPr>
      </w:pPr>
      <w:r w:rsidRPr="00164349">
        <w:rPr>
          <w:rFonts w:ascii="Georgia" w:hAnsi="Georgia"/>
        </w:rPr>
        <w:t xml:space="preserve">You will start with the three chapters above that I have outlined and we will be delving deeper into this book </w:t>
      </w:r>
      <w:r w:rsidR="007D553C">
        <w:rPr>
          <w:rFonts w:ascii="Georgia" w:hAnsi="Georgia"/>
        </w:rPr>
        <w:t>– so you will need to have it</w:t>
      </w:r>
      <w:r w:rsidRPr="00164349">
        <w:rPr>
          <w:rFonts w:ascii="Georgia" w:hAnsi="Georgia"/>
        </w:rPr>
        <w:t xml:space="preserve">. Order and read the </w:t>
      </w:r>
      <w:r w:rsidR="007D553C">
        <w:rPr>
          <w:rFonts w:ascii="Georgia" w:hAnsi="Georgia"/>
        </w:rPr>
        <w:t xml:space="preserve">chapters I have assigned </w:t>
      </w:r>
      <w:r w:rsidR="00B9329B">
        <w:rPr>
          <w:rFonts w:ascii="Georgia" w:hAnsi="Georgia"/>
        </w:rPr>
        <w:t>(or</w:t>
      </w:r>
      <w:r w:rsidRPr="00164349">
        <w:rPr>
          <w:rFonts w:ascii="Georgia" w:hAnsi="Georgia"/>
        </w:rPr>
        <w:t xml:space="preserve"> listen to it as a book-on-tape</w:t>
      </w:r>
      <w:r w:rsidR="00B9329B">
        <w:rPr>
          <w:rFonts w:ascii="Georgia" w:hAnsi="Georgia"/>
        </w:rPr>
        <w:t>)</w:t>
      </w:r>
      <w:r w:rsidR="00787633">
        <w:rPr>
          <w:rFonts w:ascii="Georgia" w:hAnsi="Georgia"/>
        </w:rPr>
        <w:t>. W</w:t>
      </w:r>
      <w:r w:rsidR="007D553C">
        <w:rPr>
          <w:rFonts w:ascii="Georgia" w:hAnsi="Georgia"/>
        </w:rPr>
        <w:t>e will be reading other selected chapters</w:t>
      </w:r>
      <w:r w:rsidR="00787633">
        <w:rPr>
          <w:rFonts w:ascii="Georgia" w:hAnsi="Georgia"/>
        </w:rPr>
        <w:t xml:space="preserve">, as well as </w:t>
      </w:r>
      <w:r w:rsidR="007D553C">
        <w:rPr>
          <w:rFonts w:ascii="Georgia" w:hAnsi="Georgia"/>
        </w:rPr>
        <w:t xml:space="preserve">doing </w:t>
      </w:r>
      <w:r w:rsidR="004E6680">
        <w:rPr>
          <w:rFonts w:ascii="Georgia" w:hAnsi="Georgia"/>
        </w:rPr>
        <w:t>group</w:t>
      </w:r>
      <w:r w:rsidR="007D553C">
        <w:rPr>
          <w:rFonts w:ascii="Georgia" w:hAnsi="Georgia"/>
        </w:rPr>
        <w:t xml:space="preserve"> presentation</w:t>
      </w:r>
      <w:r w:rsidR="004E6680">
        <w:rPr>
          <w:rFonts w:ascii="Georgia" w:hAnsi="Georgia"/>
        </w:rPr>
        <w:t>s</w:t>
      </w:r>
      <w:r w:rsidRPr="00164349">
        <w:rPr>
          <w:rFonts w:ascii="Georgia" w:hAnsi="Georgia"/>
        </w:rPr>
        <w:t>.</w:t>
      </w:r>
    </w:p>
    <w:p w14:paraId="3EDBC389" w14:textId="589B2A92" w:rsidR="00164349" w:rsidRPr="00164349" w:rsidRDefault="007D553C" w:rsidP="004E6680">
      <w:pPr>
        <w:spacing w:before="120"/>
        <w:ind w:left="1080"/>
        <w:rPr>
          <w:rFonts w:ascii="Georgia" w:hAnsi="Georgia"/>
        </w:rPr>
      </w:pPr>
      <w:r>
        <w:rPr>
          <w:rFonts w:ascii="Georgia" w:hAnsi="Georgia"/>
        </w:rPr>
        <w:t xml:space="preserve">Please </w:t>
      </w:r>
      <w:r w:rsidR="00164349" w:rsidRPr="00164349">
        <w:rPr>
          <w:rFonts w:ascii="Georgia" w:hAnsi="Georgia"/>
        </w:rPr>
        <w:t>come to our first class with both written and verbal evidence of your</w:t>
      </w:r>
      <w:r w:rsidR="00B9329B">
        <w:rPr>
          <w:rFonts w:ascii="Georgia" w:hAnsi="Georgia"/>
        </w:rPr>
        <w:t xml:space="preserve"> </w:t>
      </w:r>
      <w:r w:rsidR="00164349" w:rsidRPr="00164349">
        <w:rPr>
          <w:rFonts w:ascii="Georgia" w:hAnsi="Georgia"/>
        </w:rPr>
        <w:t xml:space="preserve">engagement with </w:t>
      </w:r>
      <w:r w:rsidR="00164349" w:rsidRPr="007D553C">
        <w:rPr>
          <w:rFonts w:ascii="Georgia" w:hAnsi="Georgia"/>
          <w:i/>
          <w:u w:val="single"/>
        </w:rPr>
        <w:t>Guns, Germs and Steel</w:t>
      </w:r>
      <w:r w:rsidR="00164349" w:rsidRPr="00164349">
        <w:rPr>
          <w:rFonts w:ascii="Georgia" w:hAnsi="Georgia"/>
        </w:rPr>
        <w:t>. In other words, I’ll ask you to talk me</w:t>
      </w:r>
      <w:r w:rsidR="00B9329B">
        <w:rPr>
          <w:rFonts w:ascii="Georgia" w:hAnsi="Georgia"/>
        </w:rPr>
        <w:t xml:space="preserve"> </w:t>
      </w:r>
      <w:r w:rsidR="00164349" w:rsidRPr="00164349">
        <w:rPr>
          <w:rFonts w:ascii="Georgia" w:hAnsi="Georgia"/>
        </w:rPr>
        <w:t>through your notes. You should annotate (take notes) in a way that works for</w:t>
      </w:r>
      <w:r w:rsidR="00B9329B">
        <w:rPr>
          <w:rFonts w:ascii="Georgia" w:hAnsi="Georgia"/>
        </w:rPr>
        <w:t xml:space="preserve"> </w:t>
      </w:r>
      <w:r w:rsidR="00164349" w:rsidRPr="00164349">
        <w:rPr>
          <w:rFonts w:ascii="Georgia" w:hAnsi="Georgia"/>
        </w:rPr>
        <w:t>you, but I would recommend writing your notes by hand and keeping them all in</w:t>
      </w:r>
      <w:r w:rsidR="00B9329B">
        <w:rPr>
          <w:rFonts w:ascii="Georgia" w:hAnsi="Georgia"/>
        </w:rPr>
        <w:t xml:space="preserve"> </w:t>
      </w:r>
      <w:r w:rsidR="00164349" w:rsidRPr="00164349">
        <w:rPr>
          <w:rFonts w:ascii="Georgia" w:hAnsi="Georgia"/>
        </w:rPr>
        <w:t>one place. Notes are not copying and pasting other peoples’ summaries or</w:t>
      </w:r>
      <w:r w:rsidR="00B9329B">
        <w:rPr>
          <w:rFonts w:ascii="Georgia" w:hAnsi="Georgia"/>
        </w:rPr>
        <w:t xml:space="preserve"> </w:t>
      </w:r>
      <w:r w:rsidR="00164349" w:rsidRPr="00164349">
        <w:rPr>
          <w:rFonts w:ascii="Georgia" w:hAnsi="Georgia"/>
        </w:rPr>
        <w:t>analysis of the text, but rather they are your attempt to distill what you’ve</w:t>
      </w:r>
      <w:r w:rsidR="00B9329B">
        <w:rPr>
          <w:rFonts w:ascii="Georgia" w:hAnsi="Georgia"/>
        </w:rPr>
        <w:t xml:space="preserve"> </w:t>
      </w:r>
      <w:r w:rsidR="00164349" w:rsidRPr="00164349">
        <w:rPr>
          <w:rFonts w:ascii="Georgia" w:hAnsi="Georgia"/>
        </w:rPr>
        <w:t>learned into your own words. Of course, you may include quotations, but then</w:t>
      </w:r>
      <w:r w:rsidR="00B9329B">
        <w:rPr>
          <w:rFonts w:ascii="Georgia" w:hAnsi="Georgia"/>
        </w:rPr>
        <w:t xml:space="preserve"> </w:t>
      </w:r>
      <w:r w:rsidR="00164349" w:rsidRPr="00164349">
        <w:rPr>
          <w:rFonts w:ascii="Georgia" w:hAnsi="Georgia"/>
        </w:rPr>
        <w:t>demonstrate that you understand the quotations you’ve included.</w:t>
      </w:r>
    </w:p>
    <w:p w14:paraId="18386022" w14:textId="5BD9730E" w:rsidR="007E1C3E" w:rsidRPr="007D553C" w:rsidRDefault="007D553C" w:rsidP="004E6680">
      <w:pPr>
        <w:spacing w:before="120"/>
        <w:rPr>
          <w:rFonts w:ascii="Georgia" w:hAnsi="Georgia"/>
        </w:rPr>
      </w:pPr>
      <w:r>
        <w:rPr>
          <w:rFonts w:ascii="Georgia" w:hAnsi="Georgia"/>
        </w:rPr>
        <w:t>T</w:t>
      </w:r>
      <w:r w:rsidR="005E79A1" w:rsidRPr="007D553C">
        <w:rPr>
          <w:rFonts w:ascii="Georgia" w:hAnsi="Georgia"/>
        </w:rPr>
        <w:t>his summer</w:t>
      </w:r>
      <w:r>
        <w:rPr>
          <w:rFonts w:ascii="Georgia" w:hAnsi="Georgia"/>
        </w:rPr>
        <w:t xml:space="preserve"> our focus </w:t>
      </w:r>
      <w:r w:rsidR="00B9329B" w:rsidRPr="007D553C">
        <w:rPr>
          <w:rFonts w:ascii="Georgia" w:hAnsi="Georgia"/>
        </w:rPr>
        <w:t xml:space="preserve">should be on </w:t>
      </w:r>
      <w:r w:rsidR="005E79A1" w:rsidRPr="007D553C">
        <w:rPr>
          <w:rFonts w:ascii="Georgia" w:hAnsi="Georgia"/>
        </w:rPr>
        <w:t>annotating and engaging</w:t>
      </w:r>
      <w:r>
        <w:rPr>
          <w:rFonts w:ascii="Georgia" w:hAnsi="Georgia"/>
        </w:rPr>
        <w:t xml:space="preserve"> – I will be doing the same!</w:t>
      </w:r>
      <w:r w:rsidR="005E79A1" w:rsidRPr="007D553C">
        <w:rPr>
          <w:rFonts w:ascii="Georgia" w:hAnsi="Georgia"/>
        </w:rPr>
        <w:t xml:space="preserve"> Don’t hesitate</w:t>
      </w:r>
      <w:r>
        <w:rPr>
          <w:rFonts w:ascii="Georgia" w:hAnsi="Georgia"/>
        </w:rPr>
        <w:t xml:space="preserve"> </w:t>
      </w:r>
      <w:r w:rsidR="005E79A1" w:rsidRPr="007D553C">
        <w:rPr>
          <w:rFonts w:ascii="Georgia" w:hAnsi="Georgia"/>
        </w:rPr>
        <w:t>to contact me with any questions that arise. (</w:t>
      </w:r>
      <w:hyperlink r:id="rId11" w:history="1">
        <w:r w:rsidRPr="00635993">
          <w:rPr>
            <w:rStyle w:val="Hyperlink"/>
            <w:rFonts w:ascii="Georgia" w:hAnsi="Georgia"/>
          </w:rPr>
          <w:t>jjohnson@christchurchschool.org</w:t>
        </w:r>
      </w:hyperlink>
      <w:r w:rsidR="005E79A1" w:rsidRPr="007D553C">
        <w:rPr>
          <w:rFonts w:ascii="Georgia" w:hAnsi="Georgia"/>
        </w:rPr>
        <w:t>).</w:t>
      </w:r>
      <w:r>
        <w:rPr>
          <w:rFonts w:ascii="Georgia" w:hAnsi="Georgia"/>
        </w:rPr>
        <w:t xml:space="preserve">  </w:t>
      </w:r>
      <w:r w:rsidR="005E79A1" w:rsidRPr="005E79A1">
        <w:rPr>
          <w:sz w:val="20"/>
          <w:szCs w:val="20"/>
        </w:rPr>
        <w:t xml:space="preserve">I </w:t>
      </w:r>
      <w:r w:rsidR="005E79A1" w:rsidRPr="007D553C">
        <w:rPr>
          <w:rFonts w:ascii="Georgia" w:hAnsi="Georgia"/>
        </w:rPr>
        <w:t xml:space="preserve">look forward to </w:t>
      </w:r>
      <w:r w:rsidR="00787633">
        <w:rPr>
          <w:rFonts w:ascii="Georgia" w:hAnsi="Georgia"/>
        </w:rPr>
        <w:t xml:space="preserve">our first meeting on Thursday 2 September as we begin </w:t>
      </w:r>
      <w:r w:rsidR="005E79A1" w:rsidRPr="007D553C">
        <w:rPr>
          <w:rFonts w:ascii="Georgia" w:hAnsi="Georgia"/>
        </w:rPr>
        <w:t>a</w:t>
      </w:r>
      <w:r w:rsidRPr="007D553C">
        <w:rPr>
          <w:rFonts w:ascii="Georgia" w:hAnsi="Georgia"/>
        </w:rPr>
        <w:t xml:space="preserve">n interesting </w:t>
      </w:r>
      <w:r w:rsidR="00787633">
        <w:rPr>
          <w:rFonts w:ascii="Georgia" w:hAnsi="Georgia"/>
        </w:rPr>
        <w:t xml:space="preserve">and transformative </w:t>
      </w:r>
      <w:r w:rsidRPr="007D553C">
        <w:rPr>
          <w:rFonts w:ascii="Georgia" w:hAnsi="Georgia"/>
        </w:rPr>
        <w:t>journey</w:t>
      </w:r>
      <w:r w:rsidR="004E6680">
        <w:rPr>
          <w:rFonts w:ascii="Georgia" w:hAnsi="Georgia"/>
        </w:rPr>
        <w:t xml:space="preserve"> </w:t>
      </w:r>
      <w:r w:rsidR="00787633">
        <w:rPr>
          <w:rFonts w:ascii="Georgia" w:hAnsi="Georgia"/>
        </w:rPr>
        <w:t>together</w:t>
      </w:r>
      <w:r w:rsidR="005E79A1" w:rsidRPr="007D553C">
        <w:rPr>
          <w:rFonts w:ascii="Georgia" w:hAnsi="Georgia"/>
        </w:rPr>
        <w:t>.</w:t>
      </w:r>
    </w:p>
    <w:sectPr w:rsidR="007E1C3E" w:rsidRPr="007D553C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2FD6" w14:textId="77777777" w:rsidR="00840B28" w:rsidRDefault="00840B28" w:rsidP="004E52F8">
      <w:r>
        <w:separator/>
      </w:r>
    </w:p>
  </w:endnote>
  <w:endnote w:type="continuationSeparator" w:id="0">
    <w:p w14:paraId="27C543A9" w14:textId="77777777" w:rsidR="00840B28" w:rsidRDefault="00840B28" w:rsidP="004E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5DBCC" w14:textId="77777777" w:rsidR="00840B28" w:rsidRDefault="00840B28" w:rsidP="004E52F8">
      <w:r>
        <w:separator/>
      </w:r>
    </w:p>
  </w:footnote>
  <w:footnote w:type="continuationSeparator" w:id="0">
    <w:p w14:paraId="79A5691B" w14:textId="77777777" w:rsidR="00840B28" w:rsidRDefault="00840B28" w:rsidP="004E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6278" w14:textId="39461524" w:rsidR="004E52F8" w:rsidRPr="00EA76EF" w:rsidRDefault="004E52F8" w:rsidP="004E52F8">
    <w:pPr>
      <w:pStyle w:val="Header"/>
      <w:tabs>
        <w:tab w:val="clear" w:pos="4680"/>
        <w:tab w:val="clear" w:pos="9360"/>
        <w:tab w:val="center" w:pos="4320"/>
        <w:tab w:val="right" w:pos="8640"/>
      </w:tabs>
      <w:rPr>
        <w:i/>
        <w:sz w:val="18"/>
        <w:szCs w:val="18"/>
      </w:rPr>
    </w:pPr>
    <w:r w:rsidRPr="00EA76EF">
      <w:rPr>
        <w:i/>
        <w:sz w:val="18"/>
        <w:szCs w:val="18"/>
      </w:rPr>
      <w:t>Rev. Johan</w:t>
    </w:r>
    <w:r w:rsidRPr="00EA76EF">
      <w:rPr>
        <w:i/>
        <w:sz w:val="18"/>
        <w:szCs w:val="18"/>
      </w:rPr>
      <w:tab/>
    </w:r>
    <w:r w:rsidR="005E79A1">
      <w:rPr>
        <w:i/>
        <w:sz w:val="18"/>
        <w:szCs w:val="18"/>
      </w:rPr>
      <w:t>HONORS HUMANITIES 10</w:t>
    </w:r>
    <w:r w:rsidRPr="00EA76EF">
      <w:rPr>
        <w:i/>
        <w:sz w:val="18"/>
        <w:szCs w:val="18"/>
      </w:rPr>
      <w:tab/>
    </w:r>
    <w:r w:rsidR="005E79A1">
      <w:rPr>
        <w:i/>
        <w:sz w:val="18"/>
        <w:szCs w:val="18"/>
      </w:rPr>
      <w:t>SUMMER 2021</w:t>
    </w:r>
  </w:p>
  <w:p w14:paraId="325A5C8D" w14:textId="77777777" w:rsidR="004E52F8" w:rsidRPr="004E52F8" w:rsidRDefault="004E52F8" w:rsidP="004E5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3229B"/>
    <w:multiLevelType w:val="hybridMultilevel"/>
    <w:tmpl w:val="FE2EC060"/>
    <w:lvl w:ilvl="0" w:tplc="7B38A2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3E"/>
    <w:rsid w:val="00013BF2"/>
    <w:rsid w:val="00063759"/>
    <w:rsid w:val="000C7943"/>
    <w:rsid w:val="00164349"/>
    <w:rsid w:val="0016731D"/>
    <w:rsid w:val="001B55EE"/>
    <w:rsid w:val="004E52F8"/>
    <w:rsid w:val="004E6680"/>
    <w:rsid w:val="00595C29"/>
    <w:rsid w:val="005E79A1"/>
    <w:rsid w:val="00787633"/>
    <w:rsid w:val="007C1B18"/>
    <w:rsid w:val="007C788C"/>
    <w:rsid w:val="007D553C"/>
    <w:rsid w:val="007E1C3E"/>
    <w:rsid w:val="00840B28"/>
    <w:rsid w:val="00A16676"/>
    <w:rsid w:val="00B9329B"/>
    <w:rsid w:val="00B93E11"/>
    <w:rsid w:val="00F476F7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AF055"/>
  <w15:chartTrackingRefBased/>
  <w15:docId w15:val="{4C230C88-A170-43A6-BC55-6CDBB8B0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1C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2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E5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2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E52F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D55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johnson@christchurchschoo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6C0A003F604F961875B1690CF6AB" ma:contentTypeVersion="0" ma:contentTypeDescription="Create a new document." ma:contentTypeScope="" ma:versionID="9d33dafe783a4bbede2001a42ec6ce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F3551C-473C-4F48-849B-264F62D42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89B3CE-E891-4DC3-AB39-348171D934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14A761-C02A-400B-877D-DC4999EB7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1588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AFTER PERICLES</vt:lpstr>
    </vt:vector>
  </TitlesOfParts>
  <Company>The Peddie School</Company>
  <LinksUpToDate>false</LinksUpToDate>
  <CharactersWithSpaces>1926</CharactersWithSpaces>
  <SharedDoc>false</SharedDoc>
  <HLinks>
    <vt:vector size="18" baseType="variant">
      <vt:variant>
        <vt:i4>786512</vt:i4>
      </vt:variant>
      <vt:variant>
        <vt:i4>-1</vt:i4>
      </vt:variant>
      <vt:variant>
        <vt:i4>1026</vt:i4>
      </vt:variant>
      <vt:variant>
        <vt:i4>1</vt:i4>
      </vt:variant>
      <vt:variant>
        <vt:lpwstr>http://www.shoretechnology.com/tgeweb/images/Maps/AegeanMap6.jpg</vt:lpwstr>
      </vt:variant>
      <vt:variant>
        <vt:lpwstr/>
      </vt:variant>
      <vt:variant>
        <vt:i4>262158</vt:i4>
      </vt:variant>
      <vt:variant>
        <vt:i4>-1</vt:i4>
      </vt:variant>
      <vt:variant>
        <vt:i4>1027</vt:i4>
      </vt:variant>
      <vt:variant>
        <vt:i4>1</vt:i4>
      </vt:variant>
      <vt:variant>
        <vt:lpwstr>http://www.nyu.edu/classes/keefer/hell/begva.jpeg</vt:lpwstr>
      </vt:variant>
      <vt:variant>
        <vt:lpwstr/>
      </vt:variant>
      <vt:variant>
        <vt:i4>7471202</vt:i4>
      </vt:variant>
      <vt:variant>
        <vt:i4>-1</vt:i4>
      </vt:variant>
      <vt:variant>
        <vt:i4>1028</vt:i4>
      </vt:variant>
      <vt:variant>
        <vt:i4>1</vt:i4>
      </vt:variant>
      <vt:variant>
        <vt:lpwstr>http://www.heritage-history.com/books/horne/greece/zpage224.gif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AFTER PERICLES</dc:title>
  <dc:subject/>
  <dc:creator>Peddie User</dc:creator>
  <cp:keywords/>
  <dc:description/>
  <cp:lastModifiedBy>Peter Kempe</cp:lastModifiedBy>
  <cp:revision>2</cp:revision>
  <dcterms:created xsi:type="dcterms:W3CDTF">2021-05-19T16:12:00Z</dcterms:created>
  <dcterms:modified xsi:type="dcterms:W3CDTF">2021-05-19T16:12:00Z</dcterms:modified>
</cp:coreProperties>
</file>